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3F7CDA">
      <w:pPr>
        <w:keepNext w:val="0"/>
        <w:keepLines w:val="0"/>
        <w:pageBreakBefore w:val="0"/>
        <w:widowControl w:val="0"/>
        <w:kinsoku/>
        <w:wordWrap/>
        <w:overflowPunct/>
        <w:topLinePunct w:val="0"/>
        <w:autoSpaceDE/>
        <w:autoSpaceDN/>
        <w:bidi w:val="0"/>
        <w:adjustRightInd/>
        <w:snapToGrid/>
        <w:spacing w:line="590" w:lineRule="exact"/>
        <w:ind w:left="3798" w:hanging="3798" w:hangingChars="900"/>
        <w:jc w:val="both"/>
        <w:textAlignment w:val="auto"/>
        <w:rPr>
          <w:rFonts w:hint="eastAsia" w:ascii="方正小标宋简体" w:hAnsi="方正小标宋简体" w:eastAsia="方正小标宋简体" w:cs="方正小标宋简体"/>
          <w:b w:val="0"/>
          <w:bCs w:val="0"/>
          <w:w w:val="96"/>
          <w:sz w:val="44"/>
          <w:szCs w:val="44"/>
        </w:rPr>
      </w:pPr>
      <w:r>
        <w:rPr>
          <w:rFonts w:hint="eastAsia" w:ascii="方正小标宋简体" w:hAnsi="方正小标宋简体" w:eastAsia="方正小标宋简体" w:cs="方正小标宋简体"/>
          <w:b w:val="0"/>
          <w:bCs w:val="0"/>
          <w:w w:val="96"/>
          <w:sz w:val="44"/>
          <w:szCs w:val="44"/>
          <w:lang w:eastAsia="zh-CN"/>
        </w:rPr>
        <w:t>第七讲</w:t>
      </w:r>
      <w:r>
        <w:rPr>
          <w:rFonts w:hint="eastAsia" w:ascii="方正小标宋简体" w:hAnsi="方正小标宋简体" w:eastAsia="方正小标宋简体" w:cs="方正小标宋简体"/>
          <w:b w:val="0"/>
          <w:bCs w:val="0"/>
          <w:w w:val="96"/>
          <w:sz w:val="44"/>
          <w:szCs w:val="44"/>
          <w:lang w:val="en-US" w:eastAsia="zh-CN"/>
        </w:rPr>
        <w:t xml:space="preserve">  </w:t>
      </w:r>
      <w:r>
        <w:rPr>
          <w:rFonts w:hint="eastAsia" w:ascii="方正小标宋简体" w:hAnsi="方正小标宋简体" w:eastAsia="方正小标宋简体" w:cs="方正小标宋简体"/>
          <w:b w:val="0"/>
          <w:bCs w:val="0"/>
          <w:w w:val="96"/>
          <w:sz w:val="44"/>
          <w:szCs w:val="44"/>
        </w:rPr>
        <w:t>早产儿脑室内出血后脑室扩张_脑积水的规范化管理</w:t>
      </w:r>
    </w:p>
    <w:p w14:paraId="30E11BF4">
      <w:pPr>
        <w:keepNext w:val="0"/>
        <w:keepLines w:val="0"/>
        <w:pageBreakBefore w:val="0"/>
        <w:widowControl w:val="0"/>
        <w:kinsoku/>
        <w:wordWrap/>
        <w:overflowPunct/>
        <w:topLinePunct w:val="0"/>
        <w:autoSpaceDE/>
        <w:autoSpaceDN/>
        <w:bidi w:val="0"/>
        <w:adjustRightInd/>
        <w:snapToGrid/>
        <w:spacing w:line="590" w:lineRule="exact"/>
        <w:ind w:firstLine="2560" w:firstLineChars="8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福建省妇幼保健院 宋朝敏</w:t>
      </w:r>
    </w:p>
    <w:p w14:paraId="28252CD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w:t>
      </w:r>
    </w:p>
    <w:p w14:paraId="22A58F63">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随着围产医学的快速发展，早产儿尤其是极/超早产儿的存活率显著提升，但脑室内出血（IVH）及其引发的出血后脑室扩张（PHVD）、出血后脑积水（PHH）仍是影响患儿生存质量、导致远期神经发育障碍的关键并发症。为规范相关从业人员诊疗行为，提升诊治水平，本专题基于《早产儿脑室内出血后脑室扩张/脑积水管理专家共识（2025）》，系统解读IVH分级与定义、PHVD/PHH的监测、多元化治疗策略及预后管理，结合临床证据，为诊疗提供可操作指导，助力从业人员更新知识体系、优化诊疗决策。</w:t>
      </w:r>
    </w:p>
    <w:p w14:paraId="2E90F859">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一、引言</w:t>
      </w:r>
    </w:p>
    <w:p w14:paraId="0A943452">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早产儿神经系统发育不成熟，胎龄＜32周的极早产儿脑室内出血（IVH）发生率较高，总体达15%~30%，其中严重IVH发生率为10.4%。IVH不仅可能导致患儿死亡，还是放弃治疗的主要原因，其引发的PHVD、PHH及脑室周围出血性梗死（PVHI）等并发症，会显著增加神经发育障碍风险，加重家庭和社会负担。</w:t>
      </w:r>
    </w:p>
    <w:p w14:paraId="72A7D3ED">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近年来，IVH后PHVD/PHH的诊疗研究不断深入，但临床仍存在诊断标准不统一、治疗时机把握不准等问题。为此，中华医学会神经外科学分会小儿神经外科专业委员会与中国医师协会新生儿科医师分会外科专业委员会，采用GRADE证据分级系统，结合我国临床实际，制定了《早产儿脑室内出血后脑室扩张/脑积水管理专家共识（2025）》（以下简称《共识》）。</w:t>
      </w:r>
    </w:p>
    <w:p w14:paraId="2B7A1666">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继续教育专题旨在深入解读《共识》核心内容，帮助新生儿科、小儿神经外科等相关科室从业人员全面掌握PHVD/PHH的规范化管理策略，明确诊断、治疗要点，规避临床误区，最终改善患儿预后，内容兼顾科学性、实用性与时效性，适用于各级医疗机构相关从业人员。</w:t>
      </w:r>
    </w:p>
    <w:p w14:paraId="05B9FEB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二、核心基础：IVH分级与相关定义解读</w:t>
      </w:r>
    </w:p>
    <w:p w14:paraId="4B6DFDD6">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准确界定IVH分级及PHVD、PHH、PVHI等相关术语，是规范化诊疗的前提。《共识》基于国内外主流研究，明确了相关定义与分级标准，为临床诊断与病情评估提供统一依据。</w:t>
      </w:r>
    </w:p>
    <w:p w14:paraId="55AFD388">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2.1 早产儿IVH分级</w:t>
      </w:r>
    </w:p>
    <w:p w14:paraId="5552EB9C">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早产儿IVH出血部位主要源于脑室管膜下生发基质内脆弱的毛细血管网络，脑室管膜破溃后血液流入侧脑室引发。《共识》将IVH分为Ⅰ、Ⅱ、Ⅲ、Ⅳ级，其中Ⅰ、Ⅱ级为轻度，Ⅲ、Ⅳ级为重度，具体标准如下：</w:t>
      </w:r>
    </w:p>
    <w:p w14:paraId="6925AC64">
      <w:pPr>
        <w:keepNext w:val="0"/>
        <w:keepLines w:val="0"/>
        <w:pageBreakBefore w:val="0"/>
        <w:widowControl w:val="0"/>
        <w:numPr>
          <w:ilvl w:val="0"/>
          <w:numId w:val="1"/>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Ⅰ级：出血局限于生发基质，未累及侧脑室，临床症状轻微，预后较好，多数可自行吸收，需密切监测。</w:t>
      </w:r>
    </w:p>
    <w:p w14:paraId="655367AB">
      <w:pPr>
        <w:keepNext w:val="0"/>
        <w:keepLines w:val="0"/>
        <w:pageBreakBefore w:val="0"/>
        <w:widowControl w:val="0"/>
        <w:numPr>
          <w:ilvl w:val="0"/>
          <w:numId w:val="1"/>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Ⅱ级：血液进入侧脑室，占据容积≤50%，无明显或仅轻微脑室扩张，部分患儿可能出现短暂神经功能异常，需动态监测。</w:t>
      </w:r>
    </w:p>
    <w:p w14:paraId="4BBD082D">
      <w:pPr>
        <w:keepNext w:val="0"/>
        <w:keepLines w:val="0"/>
        <w:pageBreakBefore w:val="0"/>
        <w:widowControl w:val="0"/>
        <w:numPr>
          <w:ilvl w:val="0"/>
          <w:numId w:val="1"/>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Ⅲ级：血液占据侧脑室容积＞50%，伴明显脑室扩张，可能升高颅内压，易引发PHVD，部分患儿出现嗜睡、反应迟钝，需及时干预。</w:t>
      </w:r>
    </w:p>
    <w:p w14:paraId="2DEF8642">
      <w:pPr>
        <w:keepNext w:val="0"/>
        <w:keepLines w:val="0"/>
        <w:pageBreakBefore w:val="0"/>
        <w:widowControl w:val="0"/>
        <w:numPr>
          <w:ilvl w:val="0"/>
          <w:numId w:val="1"/>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Ⅳ级：出血同侧侧脑室旁发生出血性梗死，为最严重类型，伴严重脑室扩张、颅内压增高，神经损伤风险极高，易进展为PHH，远期神经发育障碍发生率显著升高，需综合治疗。</w:t>
      </w:r>
    </w:p>
    <w:p w14:paraId="58FE58A2">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临床IVH分级主要依靠头颅超声明确，超声结果不确定或病情复杂时，可结合CT或MRI确诊。分级越高，患儿发生PHVD/PHH及远期神经损伤的风险越高，重度IVH患儿需重点监测。</w:t>
      </w:r>
    </w:p>
    <w:p w14:paraId="309B23B5">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2.2 相关定义解析</w:t>
      </w:r>
    </w:p>
    <w:p w14:paraId="4AB59CF6">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2.2.1 出血后脑室扩张（PHVD）</w:t>
      </w:r>
    </w:p>
    <w:p w14:paraId="34536AC6">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PHVD是IVH后常见并发症，指IVH后出现的脑室扩大，通常先于PHH出现，部分患儿具有自限性。《共识》明确：脑室指数超过第97百分位数4mm，即可定义为PHVD。</w:t>
      </w:r>
    </w:p>
    <w:p w14:paraId="7F340CDC">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床可采用以下替代标准（均超出第97百分位数1mm）：①B超测量冠状位脑室前角宽度（AHW）＞4mm；②矢状位丘脑外侧面至枕叶距离（TOD）＞26mm；③第三脑室宽度＞3mm。需注意，“球形”或“枕角扩张”等特殊形态也应纳入诊断，避免漏诊。</w:t>
      </w:r>
    </w:p>
    <w:p w14:paraId="0ADE597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2.2.2 出血后脑积水（PHH）</w:t>
      </w:r>
    </w:p>
    <w:p w14:paraId="0F1A3845">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PHH是PHVD的严重阶段，基本不可逆，指PHVD患儿出现头围快速增长、脑室持续进行性扩张，同时伴囟门张力增高、骨缝分离、落日征、头皮静脉怒张等临床症状，多由重度IVH进展而来，在IVH早产儿中发生率高达35%。</w:t>
      </w:r>
    </w:p>
    <w:p w14:paraId="7BED57F9">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核心病理机制是IVH后血液成分堵塞脑脊液循环通路，或引发蛛网膜颗粒及脑室管膜下层炎症、纤维化，导致脑脊液循环和吸收障碍。若不及时治疗，会加重脑组织损伤。临床需注意区分PHVD与PHH，避免过度治疗或延误治疗。</w:t>
      </w:r>
    </w:p>
    <w:p w14:paraId="5B54F26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2.2.3 脑室周围出血性梗死（PVHI）</w:t>
      </w:r>
    </w:p>
    <w:p w14:paraId="64E43880">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PVHI是IVH的严重并发症，指伴有脑室旁回声增强的IVH，多通过头颅超声诊断，可单侧或双侧发生，常见于额叶和顶叶。《共识》明确，PVHI是IVH相关静脉回流障碍引发的静脉梗死，而非单纯脑实质出血。</w:t>
      </w:r>
    </w:p>
    <w:p w14:paraId="22587399">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PVHI与IVH分级密切相关，重度IVH患儿发生率显著升高，一旦发生，远期神经发育障碍发生率大幅增加，需加强早期识别与干预。</w:t>
      </w:r>
    </w:p>
    <w:p w14:paraId="36577A0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三、临床监测：PHVD/PHH的发生情况与监测策略</w:t>
      </w:r>
    </w:p>
    <w:p w14:paraId="54F1BA15">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IVH发病初期，脑室扩张和颅内压增加可能不明显，部分患儿会逐渐出现PHVD，其中30%~35%会在数天至数周内迅速进展为PHH。早期监测、及时发现病情变化，是改善预后的关键。《共识》基于高等级证据，提出明确监测推荐意见，结合临床实践，具体策略如下：</w:t>
      </w:r>
    </w:p>
    <w:p w14:paraId="587C9969">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3.1 监测核心推荐意见解读</w:t>
      </w:r>
    </w:p>
    <w:p w14:paraId="3F162C8F">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1：超声可作为PHVD/PHH诊断和治疗的重要依据，早产儿应常规开展动态头颅超声检查，以便早期发现并监测颅内病情进展。若病情有需要且条件允许，也可考虑采用CT/MR进一步辅助诊断（强推荐，A级证据）。</w:t>
      </w:r>
    </w:p>
    <w:p w14:paraId="50B83481">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解读：头颅超声无创、便捷、可重复、无辐射，是临床首选监测方法，通常依据相应胎龄脑室指数参考范围判断病情。监测频率需结合病情：轻度IVH患儿每周1次，直至脑室形态正常；重度IVH患儿每2~3天1次，密切观察脑室扩张及出血吸收情况。</w:t>
      </w:r>
    </w:p>
    <w:p w14:paraId="45C30870">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CT和MRI在诊断重度IVH及其合并症方面优于超声，但存在早产儿搬运不便、CT有辐射、MRI检查时间长等缺陷，不作为首选。仅在超声结果不确定、病情进展迅速、需评估脑组织损伤时考虑使用。</w:t>
      </w:r>
    </w:p>
    <w:p w14:paraId="662786C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3.2 监测内容与方法</w:t>
      </w:r>
    </w:p>
    <w:p w14:paraId="156A752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3.2.1 影像学监测</w:t>
      </w:r>
    </w:p>
    <w:p w14:paraId="301E4D57">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核心是评估脑室形态、大小及出血吸收情况，以头颅超声为主，必要时结合CT/MRI。监测指标包括脑室指数、AHW、TOD、第三脑室宽度等，需与同胎龄正常参考值对比。重点监测PHVD患儿脑室扩张速度：缓慢扩张且无明显症状者，可继续监测；每周增加＞2mm者，需及时干预。</w:t>
      </w:r>
    </w:p>
    <w:p w14:paraId="1589BE1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3.2.2 临床症状与体征监测</w:t>
      </w:r>
    </w:p>
    <w:p w14:paraId="604EA776">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需密切监测颅内压增高迹象，头围、囟门张力和颅缝张开度可用于评估疾病进展，其中矢状缝宽度增加是颅内压升高最可靠的标志。</w:t>
      </w:r>
    </w:p>
    <w:p w14:paraId="447B46A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颅内压增高常见表现：头围快速增长（＞2mm/d）、囟门张力增高、骨缝分离、落日征、头皮静脉怒张；非特异性体征包括呼吸暂停、心动过缓、嗜睡、喂养困难等。出现上述症状，提示可能进展为PHH，需立即完善影像学检查并干预。</w:t>
      </w:r>
    </w:p>
    <w:p w14:paraId="4852B7B5">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3.2.3 其他监测指标</w:t>
      </w:r>
    </w:p>
    <w:p w14:paraId="285E6D54">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接受治疗的患儿，需监测脑脊液指标（评估治疗效果及感染情况）、电解质及生命体征，及时发现并处理低钠血症、感染等并发症。</w:t>
      </w:r>
    </w:p>
    <w:p w14:paraId="4994E96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3.3 监测重点人群</w:t>
      </w:r>
    </w:p>
    <w:p w14:paraId="70CC30D2">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下早产儿为PHVD/PHH高危人群，需重点监测：①胎龄＜32周、出生体质量＜1500g的极/超早产儿；②重度IVH（Ⅲ、Ⅳ级）患儿；③IVH合并PVHI的患儿；④脑室指数接近或超过第97百分位数的患儿；⑤出现颅内压增高迹象的患儿。</w:t>
      </w:r>
    </w:p>
    <w:p w14:paraId="6479DEE6">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高危人群需延长监测时间，即使出血吸收、脑室正常，也需随访至矫正年龄1年以上，警惕远期神经发育障碍。</w:t>
      </w:r>
    </w:p>
    <w:p w14:paraId="32690C1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四、诊疗核心：PHVD/PHH的规范化治疗策略</w:t>
      </w:r>
    </w:p>
    <w:p w14:paraId="03010BAC">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PHVD/PHH的治疗需遵循“个体化、阶梯化”原则，结合患儿IVH分级、脑室扩张程度、临床症状、胎龄及身体状况选择方案。《共识》从治疗阈值、策略、药物、暂时性手术、永久性手术、干细胞治疗六个方面，提出明确推荐意见，为临床提供统一指导。</w:t>
      </w:r>
    </w:p>
    <w:p w14:paraId="5A2985F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4.1 治疗阈值：干预时机的把握</w:t>
      </w:r>
    </w:p>
    <w:p w14:paraId="0606708B">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推荐意见2：建议将脑室指数＞第97百分位数且趋向于第97百分位数+4mm作为启动PHVD/PHH干预的参考阈值（强推荐，B级证据）。</w:t>
      </w:r>
    </w:p>
    <w:p w14:paraId="40183400">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解读：多项研究表明，早期干预（脑室指数处于第97百分位数~第97百分位数+4mm间）有助于改善预后，可降低致残率。临床需结合患儿症状综合判断：未达阈值但有明显颅内压增高症状，需及时干预；达阈值但无症状、扩张缓慢，可继续监测，避免过度治疗。</w:t>
      </w:r>
    </w:p>
    <w:p w14:paraId="7B8FC3F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4.2 治疗策略：阶梯化治疗原则</w:t>
      </w:r>
    </w:p>
    <w:p w14:paraId="555E682C">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推荐意见3：当患儿达到早期治疗阈值时，可先行暂时性手术治疗，若病情持续进展且符合手术条件，则可转为永久性手术治疗（强推荐，C级证据）。</w:t>
      </w:r>
    </w:p>
    <w:p w14:paraId="21CF40B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解读：阶梯化治疗的核心是“先暂时性干预、后永久性治疗”，原因在于：部分PHVD患儿有自限性；早产儿身体状况差，难以耐受永久性手术；早期永久性手术并发症发生率高。低出生体质量、IVH出血量大地、脑脊液蛋白偏高或合并其他感染的患儿，应优先采用暂时性手术，后续视病情转为永久性手术。研究显示，经暂时性手术治疗后，50%~88%的患儿最终需接受永久性手术。</w:t>
      </w:r>
    </w:p>
    <w:p w14:paraId="26F2996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4.3 药物治疗：不推荐的治疗手段</w:t>
      </w:r>
    </w:p>
    <w:p w14:paraId="43F4C87C">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《共识》明确不推荐两种药物治疗方案，临床需严格遵循，避免增加患儿风险。</w:t>
      </w:r>
    </w:p>
    <w:p w14:paraId="20BC0761">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4.3.1 乙酰唑胺和呋塞米</w:t>
      </w:r>
    </w:p>
    <w:p w14:paraId="6873CEE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推荐意见4：不建议将乙酰唑胺和呋塞米用于PHVD/PHH早产儿的治疗（强推荐，B级证据）。</w:t>
      </w:r>
    </w:p>
    <w:p w14:paraId="3DD57CBD">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解读：既往尝试用两者联合治疗，试图减少脑脊液生成、缓解脑室扩张，但研究证实，该方案不仅无效，还会提升分流手术率和神经系统疾病发病率，临床需避免使用。</w:t>
      </w:r>
    </w:p>
    <w:p w14:paraId="421F2C1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4.3.2 脑室内溶栓药物</w:t>
      </w:r>
    </w:p>
    <w:p w14:paraId="40EA2DA4">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推荐意见5：不推荐单纯通过脑室内给予溶栓药物（如重组组织型纤溶酶原激活剂、尿激酶和链激酶）来降低PHVD/PHH早产儿实施V-P分流手术的需求（强推荐，A级证据）。</w:t>
      </w:r>
    </w:p>
    <w:p w14:paraId="72E5BF85">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解读：多项临床研究未证实溶栓药物的有效性，且链激酶会增加脑膜炎和继发性IVH的风险，因此不推荐单纯使用脑室内纤溶治疗。</w:t>
      </w:r>
    </w:p>
    <w:p w14:paraId="72F1547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4.4 暂时性手术治疗：过渡性干预手段</w:t>
      </w:r>
    </w:p>
    <w:p w14:paraId="2F414819">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暂时性手术的核心目的是暂时缓解颅内压、清除脑室内血凝块和蛋白物质，为患儿身体发育和后续治疗争取时间。常用方式包括腰椎穿刺术（LP）、直接经囟门脑室穿刺术、脑室外引流术（EVD）等，《共识》对各类手术给出明确推荐：</w:t>
      </w:r>
    </w:p>
    <w:p w14:paraId="7677A0D9">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4.4.1 腰椎穿刺术（LP）与直接脑室穿刺术</w:t>
      </w:r>
    </w:p>
    <w:p w14:paraId="6662A6C1">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推荐意见6：不建议将连续LP、直接脑室穿刺抽取脑脊液作为PHVD/PHH的常规治疗手段（强推荐，A级证据）。</w:t>
      </w:r>
    </w:p>
    <w:p w14:paraId="71A4391D">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解读：连续LP引流量有限、成功率低，还可能增加感染风险，仅在即时脑脊液取样或临时降颅压时有用；直接脑室穿刺术无法降低残疾、死亡风险，还可能引发多种并发症，仅在紧急情况下临时使用，不常规推荐。</w:t>
      </w:r>
    </w:p>
    <w:p w14:paraId="4430092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4.4.2 脑室外引流术（EVD）</w:t>
      </w:r>
    </w:p>
    <w:p w14:paraId="01DC8560">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推荐意见7：EVD是治疗PHVD/PHH的有效方案之一，但并非首选（强推荐，B级证据）。</w:t>
      </w:r>
    </w:p>
    <w:p w14:paraId="03F563AF">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解读：EVD可连续、有效引流脑脊液，降低颅内压，将永久性分流率降至50%以下，适用于脑室扩张迅速、颅内压急剧增高的患儿。但EVD感染风险高（5.4%~40.0%），还存在导管阻塞、渗漏等并发症，护理要求高，仅在其他暂时性手术不可行或病情紧急时考虑使用。</w:t>
      </w:r>
    </w:p>
    <w:p w14:paraId="77FDDFB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4.4.3 引流、冲洗和纤溶治疗（DRIFT）</w:t>
      </w:r>
    </w:p>
    <w:p w14:paraId="617BF6E3">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推荐意见8：不推荐DRIFT常规用于治疗PHVD/PHH，但其长期疗效值得关注（弱推荐，B级证据）。</w:t>
      </w:r>
    </w:p>
    <w:p w14:paraId="6BBB52C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解读：DRIFT可清除脑室内血凝块、减轻大脑继发性损伤，远期随访显示可改善患儿认知能力，但该方法侵入性强、技术要求高，临床应用少，缺乏长期安全性数据，不常规推荐，值得进一步研究。</w:t>
      </w:r>
    </w:p>
    <w:p w14:paraId="0C63A73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4.4.4 脑室储液囊（VAD）置入</w:t>
      </w:r>
    </w:p>
    <w:p w14:paraId="66129376">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推荐意见9：在永久性手术治疗前，优先推荐采用VAD置入作为暂时性手术治疗措施（强推荐，C级证据）。</w:t>
      </w:r>
    </w:p>
    <w:p w14:paraId="71B015B1">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解读：VAD置入是目前临床应用最广泛的暂时性手术，可灵活抽取脑脊液、缓解颅内压，便于取样和给药，感染风险低于EVD，在降低并发症和死亡率方面优于EVD。操作时需无菌操作，根据病情调整引流量，目标是7~10d内将脑室指数降至第97百分位数。其并发症包括脑脊液渗漏、感染（发生率约9.5%）等，需监测电解质。研究显示，75%~88%的患儿术后仍需V-P分流，但该方法可有效延缓病情，为身体发育争取时间。</w:t>
      </w:r>
    </w:p>
    <w:p w14:paraId="0B3D22D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4.4.5 脑室帽状腱膜下分流（VSGS）</w:t>
      </w:r>
    </w:p>
    <w:p w14:paraId="436F19A1">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推荐意见10：推荐将VSGS作为永久性手术前的暂时性手术治疗措施之一（弱推荐，B级证据）。</w:t>
      </w:r>
    </w:p>
    <w:p w14:paraId="183708D0">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解读：VSGS操作简便、耗时短，感染率低于EVD，无需反复穿刺，与VAD置入疗效无显著差异，适用于身体状况较差的早产儿。其并发症包括脑脊液渗漏（4.7%~32%）、感染（约8%）等，60%~85%的患儿最终需V-P分流。目前国内开展较少，可根据医疗机构条件、医师经验及家长意愿选择。</w:t>
      </w:r>
    </w:p>
    <w:p w14:paraId="1259C671">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4.4.6 内镜下脑室灌洗</w:t>
      </w:r>
    </w:p>
    <w:p w14:paraId="191E9D5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推荐意见11：不推荐内镜下脑室灌洗作为PHVD/PHH的常规治疗方法，尽管研究显示出一定的治疗潜力（弱推荐，C级证据）。</w:t>
      </w:r>
    </w:p>
    <w:p w14:paraId="4686E69A">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解读：内镜下脑室灌洗可直视下清除血凝块，但相关研究样本量小、设计有局限，缺乏足够证据支持常规使用；且依赖专用设备和专业团队，缺乏适用于早产儿的专用内镜系统，仅可在有条件的医疗机构作为探索性治疗用于复杂病例。</w:t>
      </w:r>
    </w:p>
    <w:p w14:paraId="40496D2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4.5 永久性手术治疗：终末治疗手段</w:t>
      </w:r>
    </w:p>
    <w:p w14:paraId="5BEE18E9">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经暂时性手术治疗无效、病情持续进展，且身体发育可耐受手术时，需考虑永久性手术。常见方式包括V-P分流、脑室-心房（V-A）分流及内镜下第三脑室造瘘术（ETV），《共识》给出明确推荐：</w:t>
      </w:r>
    </w:p>
    <w:p w14:paraId="583E7A0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4.5.1 脑室-腹腔（V-P）分流手术</w:t>
      </w:r>
    </w:p>
    <w:p w14:paraId="6FDB96FC">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V-P分流是目前治疗进展型PHH最常用、最有效的永久性手术，通过导管将脑室内多余脑脊液引流至腹腔吸收，缓解脑室扩张和颅内压。</w:t>
      </w:r>
    </w:p>
    <w:p w14:paraId="563C2FD7">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推荐意见12：V-P分流仅作为暂时性手术治疗无效的进展型PHH的最终治疗手段，若经暂时性手术治疗后头围仍进行性增大（&gt;2mm/d），或脑室指数超过第97百分位数+4mm，应尽早实施V-P分流（强推荐，B级证据）。</w:t>
      </w:r>
    </w:p>
    <w:p w14:paraId="5E043354">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解读：V-P分流极少作为初始治疗，仅在暂时性手术无法遏制PHH进展时使用。手术时机需严格把握，核心指标包括头围持续增长、脑室指数超标、暂时性手术无效、出现明显颅内压增高症状，延误手术会严重影响神经预后。IVH分级与V-P分流率密切相关，Ⅰ、Ⅱ级仅1%需分流，Ⅲ、Ⅳ级达18%~29%。</w:t>
      </w:r>
    </w:p>
    <w:p w14:paraId="623210C1">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推荐意见13：推荐当患儿体质量&gt;1500g、脑脊液蛋白&lt;10g/L时进行分流手术（弱推荐，C级证据）。</w:t>
      </w:r>
    </w:p>
    <w:p w14:paraId="35B9A3E4">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解读：体质量&gt;1500g常被视为手术基本条件，可降低手术难度和感染风险；脑脊液蛋白&lt;10g/L时可考虑手术，过高易导致分流管堵塞，临床需结合患儿具体情况综合判断。</w:t>
      </w:r>
    </w:p>
    <w:p w14:paraId="2DD12B42">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推荐意见14：应通过积极有效的早期干预、严格无菌操作以及规范手术流程，来降低V-P分流相关并发症发生率（强推荐，A级证据）。</w:t>
      </w:r>
    </w:p>
    <w:p w14:paraId="4C755D1D">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解读：V-P分流并发症发生率较高，主要包括分流装置相关问题（堵塞、移位等，以堵塞最常见）、感染与漏液（发生率4%~10%）、组织损伤、癫痫等，多发生在术后6~12个月，需二次及以上手术。临床需通过早期干预、严格无菌操作、规范手术流程、密切术后监测、使用抗生素涂层分流管等措施，降低并发症发生率。</w:t>
      </w:r>
    </w:p>
    <w:p w14:paraId="4D820F1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4.5.2 脑室-心房（V-A）分流手术</w:t>
      </w:r>
    </w:p>
    <w:p w14:paraId="1189618A">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推荐意见15：不建议将V-A分流作为进展型PHH的首选治疗方案（强推荐，B级证据）。</w:t>
      </w:r>
    </w:p>
    <w:p w14:paraId="5E6F947E">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解读：V-A分流主要作为V-P分流的替代方案，适用于腹部吸收障碍的患儿。其并发症较多，包括心律失常、血栓、心内膜炎等，增加患儿死亡风险，仅在V-P分流不可行时考虑使用。</w:t>
      </w:r>
    </w:p>
    <w:p w14:paraId="79A089C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4.5.3 内镜下第三脑室造瘘术（ETV）</w:t>
      </w:r>
    </w:p>
    <w:p w14:paraId="1ED36A1F">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推荐意见16：不推荐将ETV用于治疗早产儿PHVD/PHH（强推荐，B级证据）。</w:t>
      </w:r>
    </w:p>
    <w:p w14:paraId="2F9AE96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解读：ETV主要用于阻塞性脑积水，而早产儿PHH主要由脑脊液吸收障碍引起，兼具交通性和非交通性病理机制，ETV治疗效果有限。且ETV在1岁以下患儿及出血后脑积水治疗中成功率低，即使联合脉络丛烧灼术，也难以提升疗效，因此不推荐使用。</w:t>
      </w:r>
    </w:p>
    <w:p w14:paraId="64F9BCF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4.6 干细胞治疗：探索性治疗方向</w:t>
      </w:r>
    </w:p>
    <w:p w14:paraId="5BD3E6D6">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推荐意见17：干细胞可能有益于IVH及PHVD/PHH的治疗或预防，但尚需更多证据支持（弱推荐，B级证据）。</w:t>
      </w:r>
    </w:p>
    <w:p w14:paraId="6B4B910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解读：间充质干细胞（MSC）具有多向分化潜能和神经营养作用，基础研究和Ⅰ期RCT研究显示其治疗IVH相关脑损伤具有安全性和可行性，有望减轻脑损伤、阻止PHH进展。目前相关Ⅱ期RCT研究正在开展，但干细胞治疗仍处于临床研究阶段，缺乏大规模、长期数据，其疗效、剂量、给药途径及安全性仍需探索，不推荐用于临床常规治疗。</w:t>
      </w:r>
    </w:p>
    <w:p w14:paraId="4D07D25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五、预后管理：改善患儿远期结局的关键</w:t>
      </w:r>
    </w:p>
    <w:p w14:paraId="401C7BB7">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早产儿IVH后PHVD/PHH的预后，与IVH分级、治疗时机、治疗方案、术后护理、神经康复及长期随访密切相关。《共识》明确了预后管理推荐意见，旨在降低远期神经发育障碍发生率，改善患儿生存质量。</w:t>
      </w:r>
    </w:p>
    <w:p w14:paraId="1FC2F2D9">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5.1 预后核心推荐意见解读</w:t>
      </w:r>
    </w:p>
    <w:p w14:paraId="14EB40BB">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推荐意见18：推荐积极且规范的手术干预联合神经康复治疗，以改善PHVD/PHH患儿预后（强推荐，A级证据）。</w:t>
      </w:r>
    </w:p>
    <w:p w14:paraId="201F0DDE">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解读：IVH合并PHVD/PHH时，患儿神经发育不良风险显著上升，主要远期并发症包括脑瘫、智力低下、癫痫等。研究显示，规范的手术干预联合神经康复治疗，可显著改善患儿预后，部分患儿可达到接近正常的认知水平。</w:t>
      </w:r>
    </w:p>
    <w:p w14:paraId="6263BF8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5.2 预后管理具体措施</w:t>
      </w:r>
    </w:p>
    <w:p w14:paraId="27B6D178">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5.2.1 神经康复治疗</w:t>
      </w:r>
    </w:p>
    <w:p w14:paraId="2B8EAA02">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神经康复治疗应尽早启动，贯穿全程，结合患儿年龄、发育情况及神经功能缺陷，制定个体化方案：</w:t>
      </w:r>
    </w:p>
    <w:p w14:paraId="1B1CD829">
      <w:pPr>
        <w:keepNext w:val="0"/>
        <w:keepLines w:val="0"/>
        <w:pageBreakBefore w:val="0"/>
        <w:widowControl w:val="0"/>
        <w:numPr>
          <w:ilvl w:val="0"/>
          <w:numId w:val="2"/>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急性期康复（术后1~4周）：稳定病情、预防并发症，包括体位护理、肢体被动活动、呼吸训练、喂养支持等。</w:t>
      </w:r>
    </w:p>
    <w:p w14:paraId="3C9D50AC">
      <w:pPr>
        <w:keepNext w:val="0"/>
        <w:keepLines w:val="0"/>
        <w:pageBreakBefore w:val="0"/>
        <w:widowControl w:val="0"/>
        <w:numPr>
          <w:ilvl w:val="0"/>
          <w:numId w:val="2"/>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恢复期康复（术后1~6个月）：促进神经功能恢复，包括肢体主动训练、认知训练、语言训练、视听刺激等，结合多种康复手段。</w:t>
      </w:r>
    </w:p>
    <w:p w14:paraId="7A2C9DAA">
      <w:pPr>
        <w:keepNext w:val="0"/>
        <w:keepLines w:val="0"/>
        <w:pageBreakBefore w:val="0"/>
        <w:widowControl w:val="0"/>
        <w:numPr>
          <w:ilvl w:val="0"/>
          <w:numId w:val="2"/>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长期康复（术后6个月以上）：巩固康复效果，预防功能退化，包括运动、认知、社交能力训练等，定期评估并调整方案。</w:t>
      </w:r>
    </w:p>
    <w:p w14:paraId="1CA9720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5.2.2 长期随访</w:t>
      </w:r>
    </w:p>
    <w:p w14:paraId="2B88465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长期随访是预后管理的重要组成部分，《共识》建议：PHVD/PHH患儿至少随访1年，高危患儿需随访至矫正年龄3~5岁甚至更长时间。</w:t>
      </w:r>
    </w:p>
    <w:p w14:paraId="25FF629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随访内容包括：①影像学随访：定期行头颅超声、CT或MRI，监测脑室形态及分流装置情况；②神经功能评估：采用标准化工具，评估运动、认知、语言等功能，及时发现发育障碍；③生长发育监测：监测体重、身高、头围，评估营养及发育情况；④并发症监测：监测分流感染、癫痫等，及时对症处理。</w:t>
      </w:r>
    </w:p>
    <w:p w14:paraId="51769678">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5.2.3 家庭支持与健康教育</w:t>
      </w:r>
    </w:p>
    <w:p w14:paraId="4D77625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加强对患儿家长的健康教育，指导其掌握家庭护理技巧（切口护理、肢体训练、喂养护理等）；关注家长心理状态，给予心理支持，鼓励其参与康复治疗，形成医院-家庭协同干预模式，促进患儿恢复。</w:t>
      </w:r>
    </w:p>
    <w:p w14:paraId="7804A14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六、总结与展望</w:t>
      </w:r>
    </w:p>
    <w:p w14:paraId="64AB5244">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早产儿IVH后PHVD/PHH发生率高、病情复杂，诊疗不规范会显著增加患儿死亡率和远期神经发育障碍风险。《共识》基于最新临床证据，明确了IVH分级与定义，规范了监测、治疗及预后管理策略，为相关从业人员提供了统一指导。</w:t>
      </w:r>
    </w:p>
    <w:p w14:paraId="1B7FED1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专题重点强调：①准确界定相关定义与IVH分级是诊疗前提；②动态头颅超声是早期监测首选方法；③治疗遵循阶梯化原则，VAD置入为首选暂时性手术，V-P分流为终末治疗；④不推荐常规使用相关药物；⑤手术干预联合神经康复及长期随访，是改善远期结局的关键。</w:t>
      </w:r>
    </w:p>
    <w:p w14:paraId="15B87FC1">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需注意，《共识》仅作为临床参考，将随医学发展定期更新。目前，PHVD/PHH诊疗仍存在最佳干预时机、手术方式优化、干细胞治疗转化等亟待解决的问题，需多学科协作开展更多临床试验，完善诊疗策略。相关从业人员应严格遵循《共识》，结合患儿具体情况制定个体化方案，提升诊疗水平，为早产儿健康保驾护航。</w:t>
      </w:r>
    </w:p>
    <w:p w14:paraId="5180E4C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附单项</w:t>
      </w:r>
      <w:r>
        <w:rPr>
          <w:rFonts w:hint="eastAsia" w:ascii="仿宋_GB2312" w:hAnsi="仿宋_GB2312" w:eastAsia="仿宋_GB2312" w:cs="仿宋_GB2312"/>
          <w:b/>
          <w:bCs/>
          <w:sz w:val="32"/>
          <w:szCs w:val="32"/>
        </w:rPr>
        <w:t>选择题</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1-10道）</w:t>
      </w:r>
      <w:bookmarkStart w:id="0" w:name="_GoBack"/>
      <w:bookmarkEnd w:id="0"/>
      <w:r>
        <w:rPr>
          <w:rFonts w:hint="eastAsia" w:ascii="仿宋_GB2312" w:hAnsi="仿宋_GB2312" w:eastAsia="仿宋_GB2312" w:cs="仿宋_GB2312"/>
          <w:b/>
          <w:bCs/>
          <w:sz w:val="32"/>
          <w:szCs w:val="32"/>
          <w:lang w:eastAsia="zh-CN"/>
        </w:rPr>
        <w:t>：</w:t>
      </w:r>
    </w:p>
    <w:p w14:paraId="2DE9F8F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下列关于早产儿IVH分级的描述，正确的是（ ）</w:t>
      </w:r>
    </w:p>
    <w:p w14:paraId="040173E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Ⅰ级IVH出血进入侧脑室，占据容积≤50%</w:t>
      </w:r>
    </w:p>
    <w:p w14:paraId="46C819A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Ⅱ级IVH出血局限于生发基质，未累及侧脑室</w:t>
      </w:r>
    </w:p>
    <w:p w14:paraId="058D8A2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Ⅲ级IVH血液占据侧脑室容积＞50%，伴明显脑室扩张</w:t>
      </w:r>
    </w:p>
    <w:p w14:paraId="5C20FD6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Ⅳ级IVH为轻度出血，预后较好</w:t>
      </w:r>
    </w:p>
    <w:p w14:paraId="134F296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出血后脑室扩张（PHVD）的核心诊断标准是（ ）</w:t>
      </w:r>
    </w:p>
    <w:p w14:paraId="5EF527E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脑室指数超过第97百分位数1mm</w:t>
      </w:r>
    </w:p>
    <w:p w14:paraId="7E093CB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脑室指数超过第97百分位数4mm</w:t>
      </w:r>
    </w:p>
    <w:p w14:paraId="436BD46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第三脑室宽度＞4mm</w:t>
      </w:r>
    </w:p>
    <w:p w14:paraId="1ABF9696">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矢状位丘脑外侧面至枕叶距离（TOD）＞25mm</w:t>
      </w:r>
    </w:p>
    <w:p w14:paraId="0B847E4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关于出血后脑积水（PHH），下列说法错误的是（ ）</w:t>
      </w:r>
    </w:p>
    <w:p w14:paraId="74EC7F8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是PHVD的严重阶段，基本不可逆</w:t>
      </w:r>
    </w:p>
    <w:p w14:paraId="2FE5E1F8">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多由重度IVH进展而来，在IVH早产儿中发生率高达35%</w:t>
      </w:r>
    </w:p>
    <w:p w14:paraId="211AC548">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核心病理机制是脑脊液循环和吸收障碍</w:t>
      </w:r>
    </w:p>
    <w:p w14:paraId="1B0F1AF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所有PHVD患儿都会进展为PHH</w:t>
      </w:r>
    </w:p>
    <w:p w14:paraId="5AB4E40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临床监测PHVD/PHH的首选影像学方法是（ ）</w:t>
      </w:r>
    </w:p>
    <w:p w14:paraId="689CC638">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头颅CT</w:t>
      </w:r>
    </w:p>
    <w:p w14:paraId="616D3ED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头颅MRI</w:t>
      </w:r>
    </w:p>
    <w:p w14:paraId="3710988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头颅超声</w:t>
      </w:r>
    </w:p>
    <w:p w14:paraId="12B8EF8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脑血管造影</w:t>
      </w:r>
    </w:p>
    <w:p w14:paraId="0F0DC4F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 启动PHVD/PHH干预的参考阈值是（ ）</w:t>
      </w:r>
    </w:p>
    <w:p w14:paraId="1E497439">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脑室指数＞第97百分位数且趋向于第97百分位数+4mm</w:t>
      </w:r>
    </w:p>
    <w:p w14:paraId="02FC6F4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脑室指数＞第97百分位数+5mm</w:t>
      </w:r>
    </w:p>
    <w:p w14:paraId="2946801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头围增长＞1mm/d</w:t>
      </w:r>
    </w:p>
    <w:p w14:paraId="10ADB9A6">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第三脑室宽度＞5mm</w:t>
      </w:r>
    </w:p>
    <w:p w14:paraId="6CA711F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 下列哪种暂时性手术被优先推荐作为永久性手术前的过渡措施（ ）</w:t>
      </w:r>
    </w:p>
    <w:p w14:paraId="606817A6">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腰椎穿刺术（LP）</w:t>
      </w:r>
    </w:p>
    <w:p w14:paraId="1460381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脑室外引流术（EVD）</w:t>
      </w:r>
    </w:p>
    <w:p w14:paraId="4A5381D9">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脑室储液囊（VAD）置入</w:t>
      </w:r>
    </w:p>
    <w:p w14:paraId="00A938F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内镜下脑室灌洗</w:t>
      </w:r>
    </w:p>
    <w:p w14:paraId="2B2F7ED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 治疗进展型PHH最常用、最有效的永久性手术是（ ）</w:t>
      </w:r>
    </w:p>
    <w:p w14:paraId="58228A46">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脑室-心房（V-A）分流手术</w:t>
      </w:r>
    </w:p>
    <w:p w14:paraId="401F7CC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脑室-腹腔（V-P）分流手术</w:t>
      </w:r>
    </w:p>
    <w:p w14:paraId="130337A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内镜下第三脑室造瘘术（ETV）</w:t>
      </w:r>
    </w:p>
    <w:p w14:paraId="7D7B25E8">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脑室帽状腱膜下分流（VSGS）</w:t>
      </w:r>
    </w:p>
    <w:p w14:paraId="1E789D7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《共识》明确不推荐用于PHVD/PHH早产儿治疗的药物组合是（ ）</w:t>
      </w:r>
    </w:p>
    <w:p w14:paraId="143D0E6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青霉素+头孢类抗生素</w:t>
      </w:r>
    </w:p>
    <w:p w14:paraId="055F810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乙酰唑胺+呋塞米</w:t>
      </w:r>
    </w:p>
    <w:p w14:paraId="3BE4E48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重组组织型纤溶酶原激活剂+尿激酶</w:t>
      </w:r>
    </w:p>
    <w:p w14:paraId="572098E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甘露醇+白蛋白</w:t>
      </w:r>
    </w:p>
    <w:p w14:paraId="5388E17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 早产儿PHVD/PHH患儿的神经康复治疗应（ ）</w:t>
      </w:r>
    </w:p>
    <w:p w14:paraId="453F445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术后1个月启动</w:t>
      </w:r>
    </w:p>
    <w:p w14:paraId="272C8AF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术后6个月启动</w:t>
      </w:r>
    </w:p>
    <w:p w14:paraId="72DC7175">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尽早启动，贯穿全程</w:t>
      </w:r>
    </w:p>
    <w:p w14:paraId="0DF9912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仅在远期出现神经功能缺陷时启动</w:t>
      </w:r>
    </w:p>
    <w:p w14:paraId="069B3D6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 关于PHVD/PHH患儿的长期随访，下列说法正确的是（ ）</w:t>
      </w:r>
    </w:p>
    <w:p w14:paraId="0C8F478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仅需随访至术后3个月</w:t>
      </w:r>
    </w:p>
    <w:p w14:paraId="6FB8A95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至少随访1年，高危患儿需随访至矫正年龄3~5岁及以上</w:t>
      </w:r>
    </w:p>
    <w:p w14:paraId="1A463705">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随访仅需监测头颅影像学变化</w:t>
      </w:r>
    </w:p>
    <w:p w14:paraId="12B9736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无需关注家长心理状态</w:t>
      </w:r>
    </w:p>
    <w:p w14:paraId="7B82A55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79BE9FD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sectPr>
      <w:pgSz w:w="11906" w:h="16838"/>
      <w:pgMar w:top="1814" w:right="1587" w:bottom="170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C17B47"/>
    <w:multiLevelType w:val="multilevel"/>
    <w:tmpl w:val="3CC17B4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61FD62F5"/>
    <w:multiLevelType w:val="multilevel"/>
    <w:tmpl w:val="61FD62F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565"/>
    <w:rsid w:val="001C72D1"/>
    <w:rsid w:val="00356F47"/>
    <w:rsid w:val="00411CF3"/>
    <w:rsid w:val="00460986"/>
    <w:rsid w:val="004A4ED9"/>
    <w:rsid w:val="004F1DED"/>
    <w:rsid w:val="00646BE6"/>
    <w:rsid w:val="006B0944"/>
    <w:rsid w:val="00784565"/>
    <w:rsid w:val="009A2549"/>
    <w:rsid w:val="00BD1857"/>
    <w:rsid w:val="00C52CFE"/>
    <w:rsid w:val="00FF1C30"/>
    <w:rsid w:val="03C70CD3"/>
    <w:rsid w:val="22CE281F"/>
    <w:rsid w:val="2AE57D07"/>
    <w:rsid w:val="38D72DDE"/>
    <w:rsid w:val="642E5BA2"/>
    <w:rsid w:val="69CA5B71"/>
    <w:rsid w:val="6C7B57C3"/>
    <w:rsid w:val="780A0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0"/>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1"/>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5"/>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qFormat/>
    <w:uiPriority w:val="9"/>
    <w:rPr>
      <w:rFonts w:asciiTheme="majorHAnsi" w:hAnsiTheme="majorHAnsi" w:eastAsiaTheme="majorEastAsia" w:cstheme="majorBidi"/>
      <w:color w:val="2F5597" w:themeColor="accent1" w:themeShade="BF"/>
      <w:sz w:val="48"/>
      <w:szCs w:val="48"/>
    </w:rPr>
  </w:style>
  <w:style w:type="character" w:customStyle="1" w:styleId="16">
    <w:name w:val="标题 2 字符"/>
    <w:basedOn w:val="14"/>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7">
    <w:name w:val="标题 3 字符"/>
    <w:basedOn w:val="14"/>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18">
    <w:name w:val="标题 4 字符"/>
    <w:basedOn w:val="14"/>
    <w:link w:val="5"/>
    <w:semiHidden/>
    <w:qFormat/>
    <w:uiPriority w:val="9"/>
    <w:rPr>
      <w:rFonts w:cstheme="majorBidi"/>
      <w:color w:val="2F5597" w:themeColor="accent1" w:themeShade="BF"/>
      <w:sz w:val="28"/>
      <w:szCs w:val="28"/>
    </w:rPr>
  </w:style>
  <w:style w:type="character" w:customStyle="1" w:styleId="19">
    <w:name w:val="标题 5 字符"/>
    <w:basedOn w:val="14"/>
    <w:link w:val="6"/>
    <w:semiHidden/>
    <w:qFormat/>
    <w:uiPriority w:val="9"/>
    <w:rPr>
      <w:rFonts w:cstheme="majorBidi"/>
      <w:color w:val="2F5597" w:themeColor="accent1" w:themeShade="BF"/>
      <w:sz w:val="24"/>
      <w:szCs w:val="24"/>
    </w:rPr>
  </w:style>
  <w:style w:type="character" w:customStyle="1" w:styleId="20">
    <w:name w:val="标题 6 字符"/>
    <w:basedOn w:val="14"/>
    <w:link w:val="7"/>
    <w:semiHidden/>
    <w:qFormat/>
    <w:uiPriority w:val="9"/>
    <w:rPr>
      <w:rFonts w:cstheme="majorBidi"/>
      <w:b/>
      <w:bCs/>
      <w:color w:val="2F5597" w:themeColor="accent1" w:themeShade="BF"/>
    </w:rPr>
  </w:style>
  <w:style w:type="character" w:customStyle="1" w:styleId="21">
    <w:name w:val="标题 7 字符"/>
    <w:basedOn w:val="1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qFormat/>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引用 字符"/>
    <w:basedOn w:val="14"/>
    <w:link w:val="26"/>
    <w:qFormat/>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style>
  <w:style w:type="character" w:customStyle="1" w:styleId="29">
    <w:name w:val="Intense Emphasis"/>
    <w:basedOn w:val="14"/>
    <w:qFormat/>
    <w:uiPriority w:val="21"/>
    <w:rPr>
      <w:i/>
      <w:iCs/>
      <w:color w:val="2F5597" w:themeColor="accent1" w:themeShade="BF"/>
    </w:rPr>
  </w:style>
  <w:style w:type="paragraph" w:styleId="30">
    <w:name w:val="Intense Quote"/>
    <w:basedOn w:val="1"/>
    <w:next w:val="1"/>
    <w:link w:val="31"/>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1">
    <w:name w:val="明显引用 字符"/>
    <w:basedOn w:val="14"/>
    <w:link w:val="30"/>
    <w:qFormat/>
    <w:uiPriority w:val="30"/>
    <w:rPr>
      <w:i/>
      <w:iCs/>
      <w:color w:val="2F5597" w:themeColor="accent1" w:themeShade="BF"/>
    </w:rPr>
  </w:style>
  <w:style w:type="character" w:customStyle="1" w:styleId="32">
    <w:name w:val="Intense Reference"/>
    <w:basedOn w:val="14"/>
    <w:qFormat/>
    <w:uiPriority w:val="32"/>
    <w:rPr>
      <w:b/>
      <w:bCs/>
      <w:smallCaps/>
      <w:color w:val="2F5597" w:themeColor="accent1" w:themeShade="BF"/>
      <w:spacing w:val="5"/>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7659</Words>
  <Characters>8585</Characters>
  <Lines>178</Lines>
  <Paragraphs>142</Paragraphs>
  <TotalTime>22</TotalTime>
  <ScaleCrop>false</ScaleCrop>
  <LinksUpToDate>false</LinksUpToDate>
  <CharactersWithSpaces>8681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2026-02-05T07:37:00Z</dcterms:created>
  <dc:creator>宋</dc:creator>
  <cp:lastModifiedBy>轻舞飞扬</cp:lastModifiedBy>
  <dcterms:modified xsi:type="dcterms:W3CDTF">2026-07-07T07:40:58Z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eyJoZGlkIjoiODBmNTMzZjkzYzI0YjY0ZTVkNDZkMTM4NTY2ZGEwNjciLCJ1c2VySWQiOiI1OTU4NDk1MTUifQ==</vt:lpwstr>
  </property>
  <property fmtid="{D5CDD505-2E9C-101B-9397-08002B2CF9AE}" pid="3" name="KSOProductBuildVer">
    <vt:lpwstr>2052-12.1.0.26895</vt:lpwstr>
  </property>
  <property fmtid="{D5CDD505-2E9C-101B-9397-08002B2CF9AE}" pid="4" name="ICV">
    <vt:lpwstr>C6E2E56895B24222A6AC1B3EB7E74E26_12</vt:lpwstr>
  </property>
</Properties>
</file>